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4CB" w:rsidRDefault="002D2E54">
      <w:pPr>
        <w:widowControl w:val="0"/>
        <w:pBdr>
          <w:top w:val="nil"/>
          <w:left w:val="nil"/>
          <w:bottom w:val="nil"/>
          <w:right w:val="nil"/>
          <w:between w:val="nil"/>
        </w:pBdr>
        <w:spacing w:line="276" w:lineRule="auto"/>
        <w:ind w:left="0" w:hanging="2"/>
      </w:pPr>
      <w:r>
        <w:pict w14:anchorId="20D5C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240;visibility:hidden">
            <v:path o:extrusionok="t"/>
            <o:lock v:ext="edit" selection="t"/>
          </v:shape>
        </w:pict>
      </w:r>
    </w:p>
    <w:p w:rsidR="00E334CB" w:rsidRDefault="002D2E54" w:rsidP="00ED38B1">
      <w:pPr>
        <w:spacing w:after="120"/>
        <w:ind w:left="0" w:hanging="2"/>
        <w:rPr>
          <w:rFonts w:ascii="Cambria" w:eastAsia="Cambria" w:hAnsi="Cambria" w:cs="Cambria"/>
          <w:color w:val="808080"/>
          <w:sz w:val="20"/>
          <w:szCs w:val="20"/>
        </w:rPr>
      </w:pPr>
      <w:sdt>
        <w:sdtPr>
          <w:tag w:val="goog_rdk_0"/>
          <w:id w:val="879593989"/>
        </w:sdtPr>
        <w:sdtEndPr/>
        <w:sdtContent/>
      </w:sdt>
      <w:r w:rsidR="008856C8">
        <w:rPr>
          <w:b/>
          <w:smallCaps/>
          <w:sz w:val="20"/>
          <w:szCs w:val="20"/>
        </w:rPr>
        <w:t xml:space="preserve">TÍTULO: UTILICE ARIAL 10 </w:t>
      </w:r>
      <w:sdt>
        <w:sdtPr>
          <w:tag w:val="goog_rdk_1"/>
          <w:id w:val="1134837128"/>
        </w:sdtPr>
        <w:sdtEndPr/>
        <w:sdtContent/>
      </w:sdt>
      <w:r w:rsidR="008856C8">
        <w:rPr>
          <w:b/>
          <w:smallCaps/>
          <w:sz w:val="20"/>
          <w:szCs w:val="20"/>
        </w:rPr>
        <w:t xml:space="preserve">PTS, EN NEGRITA, </w:t>
      </w:r>
      <w:r w:rsidR="00ED38B1">
        <w:rPr>
          <w:b/>
          <w:smallCaps/>
          <w:sz w:val="20"/>
          <w:szCs w:val="20"/>
        </w:rPr>
        <w:t>ALINEADO A LA IZQUIERDA</w:t>
      </w:r>
      <w:r w:rsidR="008856C8">
        <w:rPr>
          <w:b/>
          <w:smallCaps/>
          <w:sz w:val="20"/>
          <w:szCs w:val="20"/>
        </w:rPr>
        <w:t xml:space="preserve"> Y TOTALMENTE EN MAYÚSCULAS</w:t>
      </w:r>
    </w:p>
    <w:p w:rsidR="00E334CB" w:rsidRDefault="008856C8" w:rsidP="00ED38B1">
      <w:pPr>
        <w:ind w:left="0" w:hanging="2"/>
      </w:pPr>
      <w:r>
        <w:rPr>
          <w:b/>
          <w:color w:val="000000"/>
          <w:highlight w:val="white"/>
        </w:rPr>
        <w:t xml:space="preserve">Lionel A. </w:t>
      </w:r>
      <w:proofErr w:type="spellStart"/>
      <w:r>
        <w:rPr>
          <w:b/>
          <w:color w:val="000000"/>
          <w:highlight w:val="white"/>
        </w:rPr>
        <w:t>Messi</w:t>
      </w:r>
      <w:proofErr w:type="spellEnd"/>
      <w:r>
        <w:rPr>
          <w:color w:val="000000"/>
          <w:highlight w:val="white"/>
        </w:rPr>
        <w:t xml:space="preserve">, </w:t>
      </w:r>
      <w:proofErr w:type="spellStart"/>
      <w:r>
        <w:rPr>
          <w:color w:val="000000"/>
          <w:highlight w:val="white"/>
        </w:rPr>
        <w:t>Angel</w:t>
      </w:r>
      <w:proofErr w:type="spellEnd"/>
      <w:r>
        <w:rPr>
          <w:color w:val="000000"/>
          <w:highlight w:val="white"/>
        </w:rPr>
        <w:t xml:space="preserve"> F. Di </w:t>
      </w:r>
      <w:proofErr w:type="spellStart"/>
      <w:r>
        <w:rPr>
          <w:color w:val="000000"/>
          <w:highlight w:val="white"/>
        </w:rPr>
        <w:t>Maria</w:t>
      </w:r>
      <w:proofErr w:type="spellEnd"/>
      <w:r>
        <w:rPr>
          <w:color w:val="000000"/>
          <w:highlight w:val="white"/>
        </w:rPr>
        <w:t xml:space="preserve"> y Lionel S. </w:t>
      </w:r>
      <w:proofErr w:type="spellStart"/>
      <w:r>
        <w:rPr>
          <w:color w:val="000000"/>
          <w:highlight w:val="white"/>
        </w:rPr>
        <w:t>Scaloni</w:t>
      </w:r>
      <w:proofErr w:type="spellEnd"/>
      <w:r w:rsidR="00183AD9">
        <w:rPr>
          <w:color w:val="000000"/>
          <w:highlight w:val="white"/>
        </w:rPr>
        <w:t>:</w:t>
      </w:r>
      <w:r>
        <w:rPr>
          <w:color w:val="000000"/>
          <w:highlight w:val="white"/>
        </w:rPr>
        <w:t xml:space="preserve"> Utilice Arial 9,</w:t>
      </w:r>
      <w:r w:rsidR="00ED38B1">
        <w:rPr>
          <w:color w:val="000000"/>
          <w:highlight w:val="white"/>
        </w:rPr>
        <w:t xml:space="preserve"> alineado a la izquierda</w:t>
      </w:r>
      <w:r>
        <w:rPr>
          <w:color w:val="000000"/>
          <w:highlight w:val="white"/>
        </w:rPr>
        <w:t xml:space="preserve">. Emplee </w:t>
      </w:r>
      <w:r>
        <w:rPr>
          <w:b/>
          <w:color w:val="000000"/>
          <w:highlight w:val="white"/>
        </w:rPr>
        <w:t>negrita</w:t>
      </w:r>
      <w:r>
        <w:rPr>
          <w:color w:val="000000"/>
          <w:highlight w:val="white"/>
        </w:rPr>
        <w:t xml:space="preserve"> para el nombre del autor que presenta el póster.</w:t>
      </w:r>
    </w:p>
    <w:p w:rsidR="00E334CB" w:rsidRDefault="008856C8">
      <w:pPr>
        <w:tabs>
          <w:tab w:val="left" w:pos="1425"/>
        </w:tabs>
        <w:ind w:left="0" w:hanging="2"/>
        <w:jc w:val="both"/>
      </w:pPr>
      <w:r>
        <w:rPr>
          <w:noProof/>
          <w:lang w:val="es-AR" w:eastAsia="es-AR"/>
        </w:rPr>
        <w:drawing>
          <wp:anchor distT="0" distB="0" distL="114300" distR="114300" simplePos="0" relativeHeight="251657216" behindDoc="0" locked="0" layoutInCell="1" hidden="0" allowOverlap="1">
            <wp:simplePos x="0" y="0"/>
            <wp:positionH relativeFrom="column">
              <wp:posOffset>-71754</wp:posOffset>
            </wp:positionH>
            <wp:positionV relativeFrom="paragraph">
              <wp:posOffset>19050</wp:posOffset>
            </wp:positionV>
            <wp:extent cx="6257925" cy="1943735"/>
            <wp:effectExtent l="0" t="0" r="0" b="0"/>
            <wp:wrapNone/>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57925" cy="1943735"/>
                    </a:xfrm>
                    <a:prstGeom prst="rect">
                      <a:avLst/>
                    </a:prstGeom>
                    <a:ln/>
                  </pic:spPr>
                </pic:pic>
              </a:graphicData>
            </a:graphic>
          </wp:anchor>
        </w:drawing>
      </w:r>
    </w:p>
    <w:p w:rsidR="00E334CB" w:rsidRDefault="00E334CB">
      <w:pPr>
        <w:ind w:left="0" w:hanging="2"/>
        <w:jc w:val="both"/>
      </w:pPr>
    </w:p>
    <w:p w:rsidR="00E334CB" w:rsidRDefault="00E334CB">
      <w:pPr>
        <w:ind w:left="0" w:hanging="2"/>
        <w:jc w:val="both"/>
      </w:pPr>
    </w:p>
    <w:p w:rsidR="00E334CB" w:rsidRDefault="008856C8">
      <w:pPr>
        <w:tabs>
          <w:tab w:val="left" w:pos="5678"/>
        </w:tabs>
        <w:ind w:left="0" w:hanging="2"/>
        <w:jc w:val="both"/>
      </w:pPr>
      <w:r>
        <w:tab/>
      </w:r>
    </w:p>
    <w:p w:rsidR="00E334CB" w:rsidRDefault="00E334CB">
      <w:pPr>
        <w:ind w:left="0" w:hanging="2"/>
        <w:jc w:val="both"/>
      </w:pPr>
    </w:p>
    <w:p w:rsidR="00E334CB" w:rsidRDefault="00E334CB">
      <w:pPr>
        <w:ind w:left="0" w:hanging="2"/>
        <w:jc w:val="both"/>
      </w:pPr>
    </w:p>
    <w:p w:rsidR="00E334CB" w:rsidRDefault="00E334CB">
      <w:pPr>
        <w:ind w:left="0" w:hanging="2"/>
        <w:jc w:val="both"/>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E334CB">
      <w:pPr>
        <w:ind w:left="0" w:hanging="2"/>
      </w:pPr>
    </w:p>
    <w:p w:rsidR="00E334CB" w:rsidRDefault="008856C8">
      <w:pPr>
        <w:ind w:left="0" w:hanging="2"/>
      </w:pPr>
      <w:r>
        <w:t>______________________________________________________________________________________________</w:t>
      </w:r>
    </w:p>
    <w:p w:rsidR="00E334CB" w:rsidRDefault="00E334CB">
      <w:pPr>
        <w:pBdr>
          <w:top w:val="nil"/>
          <w:left w:val="nil"/>
          <w:bottom w:val="nil"/>
          <w:right w:val="nil"/>
          <w:between w:val="nil"/>
        </w:pBdr>
        <w:spacing w:line="240" w:lineRule="auto"/>
        <w:ind w:left="0" w:hanging="2"/>
        <w:rPr>
          <w:color w:val="000000"/>
          <w:sz w:val="20"/>
          <w:szCs w:val="20"/>
          <w:u w:val="single"/>
        </w:rPr>
      </w:pPr>
    </w:p>
    <w:p w:rsidR="00E334CB" w:rsidRDefault="008856C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b/>
          <w:color w:val="000000"/>
          <w:sz w:val="20"/>
          <w:szCs w:val="20"/>
          <w:u w:val="single"/>
        </w:rPr>
        <w:t>Instrucciones para la preparación del resumen gráfico: </w:t>
      </w:r>
    </w:p>
    <w:p w:rsidR="00E334CB" w:rsidRDefault="00E334CB">
      <w:pPr>
        <w:pBdr>
          <w:top w:val="nil"/>
          <w:left w:val="nil"/>
          <w:bottom w:val="nil"/>
          <w:right w:val="nil"/>
          <w:between w:val="nil"/>
        </w:pBdr>
        <w:spacing w:line="240" w:lineRule="auto"/>
        <w:ind w:left="0" w:hanging="2"/>
        <w:rPr>
          <w:color w:val="000000"/>
          <w:sz w:val="20"/>
          <w:szCs w:val="20"/>
        </w:rPr>
      </w:pP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El resumen gráfico (RG) tendrá dimensiones máximas de 17 cm por 4,45 cm (ancho x alto) y debe colocarse dentro del espacio disponible</w:t>
      </w:r>
      <w:r>
        <w:rPr>
          <w:b/>
          <w:color w:val="000000"/>
          <w:sz w:val="20"/>
          <w:szCs w:val="20"/>
        </w:rPr>
        <w:t xml:space="preserve"> </w:t>
      </w:r>
      <w:r>
        <w:rPr>
          <w:color w:val="000000"/>
          <w:sz w:val="20"/>
          <w:szCs w:val="20"/>
        </w:rPr>
        <w:t>(</w:t>
      </w:r>
      <w:r>
        <w:rPr>
          <w:b/>
          <w:color w:val="000000"/>
          <w:sz w:val="20"/>
          <w:szCs w:val="20"/>
        </w:rPr>
        <w:t>la imagen no debe super</w:t>
      </w:r>
      <w:r>
        <w:rPr>
          <w:b/>
          <w:sz w:val="20"/>
          <w:szCs w:val="20"/>
        </w:rPr>
        <w:t>ar</w:t>
      </w:r>
      <w:r>
        <w:rPr>
          <w:b/>
          <w:color w:val="000000"/>
          <w:sz w:val="20"/>
          <w:szCs w:val="20"/>
        </w:rPr>
        <w:t xml:space="preserve"> los márgenes</w:t>
      </w:r>
      <w:r>
        <w:rPr>
          <w:color w:val="000000"/>
          <w:sz w:val="20"/>
          <w:szCs w:val="20"/>
        </w:rPr>
        <w:t xml:space="preserve"> </w:t>
      </w:r>
      <w:r>
        <w:rPr>
          <w:b/>
          <w:color w:val="000000"/>
          <w:sz w:val="20"/>
          <w:szCs w:val="20"/>
        </w:rPr>
        <w:t>del recuadro</w:t>
      </w:r>
      <w:r>
        <w:rPr>
          <w:color w:val="000000"/>
          <w:sz w:val="20"/>
          <w:szCs w:val="20"/>
        </w:rPr>
        <w:t xml:space="preserve">). Este gráfico debe captar la atención del lector y, junto con el título, debe dar al lector una impresión visual rápida de la esencia del trabajo. Esta imagen estará disponible en la página </w:t>
      </w:r>
      <w:r>
        <w:rPr>
          <w:i/>
          <w:color w:val="000000"/>
          <w:sz w:val="20"/>
          <w:szCs w:val="20"/>
        </w:rPr>
        <w:t>web</w:t>
      </w:r>
      <w:r>
        <w:rPr>
          <w:color w:val="000000"/>
          <w:sz w:val="20"/>
          <w:szCs w:val="20"/>
        </w:rPr>
        <w:t xml:space="preserve"> oficial del evento. El formato de la imagen deberá ser TIFF.</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Al preparar el resumen gráfico, la creatividad es bienvenida, pero tenga en cuenta las siguientes consideraciones:</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*El gráfico debe tener la forma de una estructura, gráfico, dibujo, fotografía o esquema, o una combinación.</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 xml:space="preserve">*Por lo general, el texto debe limitarse al etiquetado de compuestos, flechas de reacción y diagramas. Deben evitarse frases u oraciones largas. </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*Utilice fuente Arial 8.</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*El archivo gráfico debe guardarse como: TIFF a 300 dpi para color y a 1200 dpi para blanco y negro.</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*Se recomienda el uso de color.</w:t>
      </w:r>
    </w:p>
    <w:p w:rsidR="00E334CB" w:rsidRDefault="008856C8">
      <w:pPr>
        <w:pBdr>
          <w:top w:val="nil"/>
          <w:left w:val="nil"/>
          <w:bottom w:val="nil"/>
          <w:right w:val="nil"/>
          <w:between w:val="nil"/>
        </w:pBdr>
        <w:spacing w:line="276" w:lineRule="auto"/>
        <w:ind w:left="0" w:hanging="2"/>
        <w:jc w:val="both"/>
        <w:rPr>
          <w:color w:val="000000"/>
          <w:sz w:val="20"/>
          <w:szCs w:val="20"/>
        </w:rPr>
      </w:pPr>
      <w:r>
        <w:rPr>
          <w:color w:val="000000"/>
          <w:sz w:val="20"/>
          <w:szCs w:val="20"/>
        </w:rPr>
        <w:t xml:space="preserve">*Evite imágenes de personas vivas o del pasado y evite caricaturas o parodias que puedan ser social/culturalmente insensibles o consideradas racistas o discriminatorias, especialmente cuando se toman fuera de contexto. </w:t>
      </w:r>
    </w:p>
    <w:p w:rsidR="00E334CB" w:rsidRDefault="00E334CB">
      <w:pPr>
        <w:spacing w:before="23" w:line="276" w:lineRule="auto"/>
        <w:ind w:left="0" w:hanging="2"/>
        <w:jc w:val="both"/>
        <w:rPr>
          <w:sz w:val="20"/>
          <w:szCs w:val="20"/>
        </w:rPr>
      </w:pPr>
    </w:p>
    <w:p w:rsidR="00E334CB" w:rsidRDefault="008856C8">
      <w:pPr>
        <w:spacing w:before="23" w:line="276" w:lineRule="auto"/>
        <w:ind w:left="0" w:hanging="2"/>
        <w:jc w:val="both"/>
        <w:rPr>
          <w:color w:val="FF0000"/>
          <w:sz w:val="20"/>
          <w:szCs w:val="20"/>
        </w:rPr>
      </w:pPr>
      <w:r>
        <w:rPr>
          <w:b/>
          <w:color w:val="FF0000"/>
          <w:sz w:val="20"/>
          <w:szCs w:val="20"/>
        </w:rPr>
        <w:t>Antes de enviar el resumen gráfico se recomienda revisar exhaustivamente ya que una vez enviado NO podrá ser modificado. Recuerde guardar su resumen gráfico (RG) como: AREA-ApellidoINICIALES-RG.doc</w:t>
      </w:r>
      <w:r w:rsidR="00BF047A">
        <w:rPr>
          <w:b/>
          <w:color w:val="FF0000"/>
          <w:sz w:val="20"/>
          <w:szCs w:val="20"/>
        </w:rPr>
        <w:t>x</w:t>
      </w:r>
      <w:r>
        <w:rPr>
          <w:b/>
          <w:color w:val="FF0000"/>
          <w:sz w:val="20"/>
          <w:szCs w:val="20"/>
        </w:rPr>
        <w:t>, por ejemplo, FQO-MessiLA-RG.doc</w:t>
      </w:r>
      <w:r w:rsidR="00BF047A">
        <w:rPr>
          <w:b/>
          <w:color w:val="FF0000"/>
          <w:sz w:val="20"/>
          <w:szCs w:val="20"/>
        </w:rPr>
        <w:t>x</w:t>
      </w:r>
      <w:r>
        <w:rPr>
          <w:b/>
          <w:color w:val="FF0000"/>
          <w:sz w:val="20"/>
          <w:szCs w:val="20"/>
        </w:rPr>
        <w:t xml:space="preserve">. Si envía más de un resumen gráfico, agregar al nombre del archivo los sufijos 01 </w:t>
      </w:r>
      <w:proofErr w:type="spellStart"/>
      <w:r>
        <w:rPr>
          <w:b/>
          <w:color w:val="FF0000"/>
          <w:sz w:val="20"/>
          <w:szCs w:val="20"/>
        </w:rPr>
        <w:t>ó</w:t>
      </w:r>
      <w:proofErr w:type="spellEnd"/>
      <w:r>
        <w:rPr>
          <w:b/>
          <w:color w:val="FF0000"/>
          <w:sz w:val="20"/>
          <w:szCs w:val="20"/>
        </w:rPr>
        <w:t xml:space="preserve"> 02, por ejemplo, FQO-MessiLA-RG-01.doc</w:t>
      </w:r>
      <w:r w:rsidR="00BF047A">
        <w:rPr>
          <w:b/>
          <w:color w:val="FF0000"/>
          <w:sz w:val="20"/>
          <w:szCs w:val="20"/>
        </w:rPr>
        <w:t>x</w:t>
      </w:r>
      <w:bookmarkStart w:id="0" w:name="_GoBack"/>
      <w:bookmarkEnd w:id="0"/>
      <w:r>
        <w:rPr>
          <w:b/>
          <w:color w:val="FF0000"/>
          <w:sz w:val="20"/>
          <w:szCs w:val="20"/>
        </w:rPr>
        <w:t xml:space="preserve"> (Subir en formato Word a través del formulario indicado en la página web del evento).</w:t>
      </w:r>
    </w:p>
    <w:p w:rsidR="00E334CB" w:rsidRDefault="00E334CB">
      <w:pPr>
        <w:pBdr>
          <w:bottom w:val="single" w:sz="12" w:space="1" w:color="000000"/>
        </w:pBdr>
        <w:spacing w:before="23" w:line="276" w:lineRule="auto"/>
        <w:ind w:left="0" w:hanging="2"/>
        <w:jc w:val="both"/>
        <w:rPr>
          <w:color w:val="FF0000"/>
          <w:sz w:val="20"/>
          <w:szCs w:val="20"/>
        </w:rPr>
      </w:pPr>
    </w:p>
    <w:sectPr w:rsidR="00E334CB">
      <w:headerReference w:type="even" r:id="rId8"/>
      <w:headerReference w:type="default" r:id="rId9"/>
      <w:footerReference w:type="even" r:id="rId10"/>
      <w:footerReference w:type="default" r:id="rId11"/>
      <w:headerReference w:type="first" r:id="rId12"/>
      <w:footerReference w:type="first" r:id="rId13"/>
      <w:pgSz w:w="11907" w:h="16840"/>
      <w:pgMar w:top="1134" w:right="851"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E54" w:rsidRDefault="002D2E54">
      <w:pPr>
        <w:spacing w:line="240" w:lineRule="auto"/>
        <w:ind w:left="0" w:hanging="2"/>
      </w:pPr>
      <w:r>
        <w:separator/>
      </w:r>
    </w:p>
  </w:endnote>
  <w:endnote w:type="continuationSeparator" w:id="0">
    <w:p w:rsidR="002D2E54" w:rsidRDefault="002D2E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0B" w:rsidRDefault="00494E0B">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0B" w:rsidRDefault="00494E0B">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CB" w:rsidRDefault="008856C8">
    <w:pPr>
      <w:pBdr>
        <w:top w:val="nil"/>
        <w:left w:val="nil"/>
        <w:bottom w:val="nil"/>
        <w:right w:val="nil"/>
        <w:between w:val="nil"/>
      </w:pBdr>
      <w:tabs>
        <w:tab w:val="center" w:pos="4252"/>
        <w:tab w:val="right" w:pos="8504"/>
      </w:tabs>
      <w:spacing w:line="240" w:lineRule="auto"/>
      <w:ind w:left="0" w:hanging="2"/>
      <w:jc w:val="right"/>
      <w:rPr>
        <w:color w:val="000000"/>
        <w:sz w:val="20"/>
        <w:szCs w:val="20"/>
      </w:rPr>
    </w:pPr>
    <w:r>
      <w:rPr>
        <w:b/>
        <w:i/>
        <w:color w:val="000000"/>
        <w:sz w:val="20"/>
        <w:szCs w:val="20"/>
      </w:rPr>
      <w:t>_____________________________________</w:t>
    </w:r>
  </w:p>
  <w:p w:rsidR="00E334CB" w:rsidRDefault="008856C8">
    <w:pPr>
      <w:pBdr>
        <w:top w:val="nil"/>
        <w:left w:val="nil"/>
        <w:bottom w:val="nil"/>
        <w:right w:val="nil"/>
        <w:between w:val="nil"/>
      </w:pBdr>
      <w:tabs>
        <w:tab w:val="center" w:pos="4252"/>
        <w:tab w:val="right" w:pos="8504"/>
      </w:tabs>
      <w:spacing w:line="240" w:lineRule="auto"/>
      <w:ind w:left="0" w:hanging="2"/>
      <w:jc w:val="right"/>
      <w:rPr>
        <w:color w:val="000000"/>
      </w:rPr>
    </w:pPr>
    <w:r>
      <w:rPr>
        <w:i/>
        <w:color w:val="000000"/>
        <w:sz w:val="20"/>
        <w:szCs w:val="20"/>
      </w:rPr>
      <w:t>XIX Simposio Nacional de Química Orgánica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E54" w:rsidRDefault="002D2E54">
      <w:pPr>
        <w:spacing w:line="240" w:lineRule="auto"/>
        <w:ind w:left="0" w:hanging="2"/>
      </w:pPr>
      <w:r>
        <w:separator/>
      </w:r>
    </w:p>
  </w:footnote>
  <w:footnote w:type="continuationSeparator" w:id="0">
    <w:p w:rsidR="002D2E54" w:rsidRDefault="002D2E5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CB" w:rsidRDefault="008856C8">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E334CB" w:rsidRDefault="00E334CB">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CB" w:rsidRDefault="00E334CB">
    <w:pPr>
      <w:pBdr>
        <w:top w:val="nil"/>
        <w:left w:val="nil"/>
        <w:bottom w:val="nil"/>
        <w:right w:val="nil"/>
        <w:between w:val="nil"/>
      </w:pBdr>
      <w:tabs>
        <w:tab w:val="center" w:pos="4252"/>
        <w:tab w:val="right" w:pos="8504"/>
      </w:tabs>
      <w:spacing w:line="240" w:lineRule="auto"/>
      <w:ind w:left="0" w:hanging="2"/>
      <w:jc w:val="right"/>
      <w:rPr>
        <w:color w:val="000000"/>
        <w:sz w:val="20"/>
        <w:szCs w:val="20"/>
      </w:rPr>
    </w:pPr>
  </w:p>
  <w:p w:rsidR="00E334CB" w:rsidRDefault="00494E0B">
    <w:pPr>
      <w:pBdr>
        <w:top w:val="nil"/>
        <w:left w:val="nil"/>
        <w:bottom w:val="nil"/>
        <w:right w:val="nil"/>
        <w:between w:val="nil"/>
      </w:pBdr>
      <w:tabs>
        <w:tab w:val="center" w:pos="4252"/>
        <w:tab w:val="right" w:pos="8504"/>
      </w:tabs>
      <w:spacing w:line="240" w:lineRule="auto"/>
      <w:ind w:left="0" w:right="360" w:hanging="2"/>
      <w:rPr>
        <w:color w:val="000000"/>
      </w:rPr>
    </w:pPr>
    <w:r w:rsidRPr="009C0C22">
      <w:rPr>
        <w:noProof/>
        <w:lang w:val="es-AR" w:eastAsia="es-AR"/>
      </w:rPr>
      <w:drawing>
        <wp:inline distT="0" distB="0" distL="0" distR="0" wp14:anchorId="32FC6BDF" wp14:editId="18C32AD2">
          <wp:extent cx="5860800" cy="1458000"/>
          <wp:effectExtent l="0" t="0" r="6985" b="8890"/>
          <wp:docPr id="2" name="Imagen 2" descr="D:\Datos User\Downloads\WhatsApp Image 2023-07-11 at 10.10.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 User\Downloads\WhatsApp Image 2023-07-11 at 10.10.37 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00" cy="1458000"/>
                  </a:xfrm>
                  <a:prstGeom prst="rect">
                    <a:avLst/>
                  </a:prstGeom>
                  <a:noFill/>
                  <a:ln>
                    <a:noFill/>
                  </a:ln>
                </pic:spPr>
              </pic:pic>
            </a:graphicData>
          </a:graphic>
        </wp:inline>
      </w:drawing>
    </w:r>
  </w:p>
  <w:p w:rsidR="00E334CB" w:rsidRDefault="008856C8">
    <w:pPr>
      <w:pBdr>
        <w:top w:val="nil"/>
        <w:left w:val="nil"/>
        <w:bottom w:val="nil"/>
        <w:right w:val="nil"/>
        <w:between w:val="nil"/>
      </w:pBdr>
      <w:tabs>
        <w:tab w:val="center" w:pos="4252"/>
        <w:tab w:val="right" w:pos="8504"/>
      </w:tabs>
      <w:spacing w:line="240" w:lineRule="auto"/>
      <w:ind w:left="0" w:hanging="2"/>
      <w:rPr>
        <w:color w:val="000000"/>
      </w:rPr>
    </w:pPr>
    <w:r>
      <w:rPr>
        <w:color w:val="000000"/>
      </w:rPr>
      <w:t>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0B" w:rsidRDefault="00494E0B">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CB"/>
    <w:rsid w:val="00183AD9"/>
    <w:rsid w:val="002D2E54"/>
    <w:rsid w:val="00494E0B"/>
    <w:rsid w:val="005F3710"/>
    <w:rsid w:val="008856C8"/>
    <w:rsid w:val="00A9476A"/>
    <w:rsid w:val="00BF047A"/>
    <w:rsid w:val="00E334CB"/>
    <w:rsid w:val="00ED38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7868084-7AB8-4817-B17E-B2BD8B00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rPr>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paragraph" w:styleId="Textodeglobo">
    <w:name w:val="Balloon Text"/>
    <w:basedOn w:val="Normal"/>
    <w:rPr>
      <w:rFonts w:ascii="Tahoma" w:hAnsi="Tahoma" w:cs="Times New Roman"/>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paragraph" w:styleId="Revisin">
    <w:name w:val="Revision"/>
    <w:pPr>
      <w:suppressAutoHyphens/>
      <w:spacing w:line="1" w:lineRule="atLeast"/>
      <w:ind w:leftChars="-1" w:left="-1" w:hangingChars="1" w:hanging="1"/>
      <w:textDirection w:val="btLr"/>
      <w:textAlignment w:val="top"/>
      <w:outlineLvl w:val="0"/>
    </w:pPr>
    <w:rPr>
      <w:position w:val="-1"/>
      <w:lang w:val="es-ES" w:eastAsia="es-ES"/>
    </w:r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lang w:val="es-AR" w:eastAsia="es-AR"/>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rFonts w:cs="Times New Roman"/>
      <w:sz w:val="20"/>
      <w:szCs w:val="20"/>
    </w:rPr>
  </w:style>
  <w:style w:type="character" w:customStyle="1" w:styleId="TextocomentarioCar">
    <w:name w:val="Texto comentario Car"/>
    <w:rPr>
      <w:rFonts w:ascii="Arial" w:hAnsi="Arial" w:cs="Arial"/>
      <w:w w:val="100"/>
      <w:position w:val="-1"/>
      <w:effect w:val="none"/>
      <w:vertAlign w:val="baseline"/>
      <w:cs w:val="0"/>
      <w:em w:val="none"/>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rFonts w:ascii="Arial" w:hAnsi="Arial" w:cs="Arial"/>
      <w:b/>
      <w:bCs/>
      <w:w w:val="100"/>
      <w:position w:val="-1"/>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5ELJ1PGFySkm3NBXQQaCkXT3Q==">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Colossus User</dc:creator>
  <cp:lastModifiedBy>User</cp:lastModifiedBy>
  <cp:revision>2</cp:revision>
  <dcterms:created xsi:type="dcterms:W3CDTF">2023-07-13T18:21:00Z</dcterms:created>
  <dcterms:modified xsi:type="dcterms:W3CDTF">2023-07-13T18:21:00Z</dcterms:modified>
</cp:coreProperties>
</file>